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07311" w14:textId="77777777" w:rsidR="00F674FC" w:rsidRDefault="00F674FC" w:rsidP="00F674FC">
      <w:pPr>
        <w:spacing w:after="0"/>
      </w:pPr>
    </w:p>
    <w:p w14:paraId="305C5B10" w14:textId="29DA01B6" w:rsidR="007B40D6" w:rsidRPr="009A1119" w:rsidRDefault="007B40D6" w:rsidP="00F674FC">
      <w:pPr>
        <w:spacing w:after="120"/>
        <w:rPr>
          <w:rFonts w:hint="eastAsia"/>
          <w:b/>
          <w:bCs/>
          <w:color w:val="356AA6"/>
          <w:sz w:val="36"/>
          <w:szCs w:val="36"/>
        </w:rPr>
      </w:pPr>
      <w:r w:rsidRPr="009A1119">
        <w:rPr>
          <w:rFonts w:hint="eastAsia"/>
          <w:b/>
          <w:bCs/>
          <w:color w:val="356AA6"/>
          <w:sz w:val="36"/>
          <w:szCs w:val="36"/>
        </w:rPr>
        <w:t>Amplicon Value</w:t>
      </w:r>
    </w:p>
    <w:p w14:paraId="3FADCEFD" w14:textId="3F3BBB8C" w:rsidR="007B40D6" w:rsidRDefault="007B40D6" w:rsidP="007B40D6">
      <w:pPr>
        <w:spacing w:before="80" w:after="120"/>
        <w:rPr>
          <w:rFonts w:hint="eastAsia"/>
        </w:rPr>
      </w:pPr>
      <w:r>
        <w:rPr>
          <w:rFonts w:hint="eastAsia"/>
        </w:rPr>
        <w:t>Amplicon Value is a low-cost, nanopore-based amplicon sequencing service intended as an alternative to traditional Sanger sequencing. This service is well suited for sequencing clonal samples and resolving simple amplicon mixtures containing 2-3 variants, while providing full-length sequence information without common Sanger limitations such as primer design requirements and read-length constraints (e.g. &lt;1,000 bp). Sequencing is performed using Oxford Nanopore R10.4.1 flow cells.</w:t>
      </w:r>
    </w:p>
    <w:p w14:paraId="09EA878C" w14:textId="77777777" w:rsidR="007B40D6" w:rsidRPr="009A1119" w:rsidRDefault="007B40D6" w:rsidP="009A1119">
      <w:pPr>
        <w:spacing w:before="240" w:after="120"/>
        <w:rPr>
          <w:rFonts w:hint="eastAsia"/>
          <w:b/>
          <w:bCs/>
          <w:color w:val="356AA6"/>
          <w:sz w:val="36"/>
          <w:szCs w:val="36"/>
        </w:rPr>
      </w:pPr>
      <w:r w:rsidRPr="009A1119">
        <w:rPr>
          <w:rFonts w:hint="eastAsia"/>
          <w:b/>
          <w:bCs/>
          <w:color w:val="356AA6"/>
          <w:sz w:val="36"/>
          <w:szCs w:val="36"/>
        </w:rPr>
        <w:t>Library Preparation</w:t>
      </w:r>
    </w:p>
    <w:p w14:paraId="1BF38132" w14:textId="26C0AE08" w:rsidR="007B40D6" w:rsidRDefault="007B40D6" w:rsidP="007B40D6">
      <w:pPr>
        <w:spacing w:before="80" w:after="120"/>
        <w:rPr>
          <w:rFonts w:hint="eastAsia"/>
        </w:rPr>
      </w:pPr>
      <w:r>
        <w:rPr>
          <w:rFonts w:hint="eastAsia"/>
        </w:rPr>
        <w:t>Our library preparation workflow begins with end-repair of amplicon DNA to make the DNA ends compatible with downstream barcoding. Barcodes are then attached to the DNA ends using our proprietary in-house library preparation method, allowing samples to be multiplexed and sequenced on an Oxford Nanopore R10.4.1 flow cell.</w:t>
      </w:r>
    </w:p>
    <w:p w14:paraId="67B01B13" w14:textId="77777777" w:rsidR="007B40D6" w:rsidRPr="00D61FF2" w:rsidRDefault="007B40D6" w:rsidP="00862A9B">
      <w:pPr>
        <w:spacing w:before="240" w:after="120"/>
        <w:rPr>
          <w:rFonts w:hint="eastAsia"/>
          <w:b/>
          <w:bCs/>
          <w:color w:val="356AA6"/>
          <w:sz w:val="36"/>
          <w:szCs w:val="36"/>
        </w:rPr>
      </w:pPr>
      <w:r w:rsidRPr="00D61FF2">
        <w:rPr>
          <w:rFonts w:hint="eastAsia"/>
          <w:b/>
          <w:bCs/>
          <w:color w:val="356AA6"/>
          <w:sz w:val="36"/>
          <w:szCs w:val="36"/>
        </w:rPr>
        <w:t>Bioinformatics Analysis</w:t>
      </w:r>
    </w:p>
    <w:p w14:paraId="6A0BA5C8" w14:textId="77777777" w:rsidR="007B40D6" w:rsidRDefault="007B40D6" w:rsidP="007B40D6">
      <w:pPr>
        <w:spacing w:before="80" w:after="120"/>
        <w:rPr>
          <w:rFonts w:hint="eastAsia"/>
        </w:rPr>
      </w:pPr>
      <w:r>
        <w:rPr>
          <w:rFonts w:hint="eastAsia"/>
        </w:rPr>
        <w:t xml:space="preserve">After sequencing is complete, raw reads are </w:t>
      </w:r>
      <w:proofErr w:type="spellStart"/>
      <w:r>
        <w:rPr>
          <w:rFonts w:hint="eastAsia"/>
        </w:rPr>
        <w:t>basecalled</w:t>
      </w:r>
      <w:proofErr w:type="spellEnd"/>
      <w:r>
        <w:rPr>
          <w:rFonts w:hint="eastAsia"/>
        </w:rPr>
        <w:t xml:space="preserve"> using the latest Dorado Super Accuracy model. These high-accuracy reads are processed through our analysis pipeline, where they are assembled into high-confidence consensus sequences representing the species present in each sample.</w:t>
      </w:r>
    </w:p>
    <w:p w14:paraId="4CB5A676" w14:textId="592C7349" w:rsidR="007B40D6" w:rsidRDefault="007B40D6" w:rsidP="007B40D6">
      <w:pPr>
        <w:spacing w:before="80" w:after="120"/>
        <w:rPr>
          <w:rFonts w:hint="eastAsia"/>
        </w:rPr>
      </w:pPr>
      <w:r>
        <w:rPr>
          <w:rFonts w:hint="eastAsia"/>
        </w:rPr>
        <w:t xml:space="preserve">Once processing is complete, all results are uploaded to our secure customer portal, and you will receive an email notification when your data is ready. Details of all deliverables are outlined below.     </w:t>
      </w:r>
    </w:p>
    <w:p w14:paraId="0579057B" w14:textId="685B48B1" w:rsidR="00862A9B" w:rsidRPr="00862A9B" w:rsidRDefault="007B40D6" w:rsidP="00862A9B">
      <w:pPr>
        <w:spacing w:before="240" w:after="120"/>
        <w:rPr>
          <w:rFonts w:hint="eastAsia"/>
          <w:b/>
          <w:bCs/>
          <w:color w:val="356AA6"/>
          <w:sz w:val="36"/>
          <w:szCs w:val="36"/>
        </w:rPr>
      </w:pPr>
      <w:r w:rsidRPr="00862A9B">
        <w:rPr>
          <w:rFonts w:hint="eastAsia"/>
          <w:b/>
          <w:bCs/>
          <w:color w:val="356AA6"/>
          <w:sz w:val="36"/>
          <w:szCs w:val="36"/>
        </w:rPr>
        <w:t>Deliverables</w:t>
      </w:r>
    </w:p>
    <w:p w14:paraId="2FE1554E" w14:textId="65DDB516" w:rsidR="007B40D6" w:rsidRPr="00862A9B" w:rsidRDefault="007B40D6" w:rsidP="007B40D6">
      <w:pPr>
        <w:spacing w:before="80" w:after="120"/>
        <w:rPr>
          <w:rFonts w:hint="eastAsia"/>
          <w:b/>
          <w:bCs/>
          <w:sz w:val="24"/>
          <w:szCs w:val="32"/>
        </w:rPr>
      </w:pPr>
      <w:r w:rsidRPr="00862A9B">
        <w:rPr>
          <w:rFonts w:hint="eastAsia"/>
          <w:b/>
          <w:bCs/>
          <w:sz w:val="24"/>
          <w:szCs w:val="32"/>
        </w:rPr>
        <w:t>Sequence Files</w:t>
      </w:r>
    </w:p>
    <w:p w14:paraId="72924FE6" w14:textId="5CF7D8CD" w:rsidR="007B40D6" w:rsidRPr="00862A9B" w:rsidRDefault="007B40D6" w:rsidP="00862A9B">
      <w:pPr>
        <w:pStyle w:val="ae"/>
        <w:numPr>
          <w:ilvl w:val="0"/>
          <w:numId w:val="8"/>
        </w:numPr>
        <w:spacing w:before="80" w:after="120"/>
        <w:ind w:firstLineChars="0"/>
        <w:rPr>
          <w:rFonts w:hint="eastAsia"/>
          <w:sz w:val="24"/>
          <w:szCs w:val="32"/>
        </w:rPr>
      </w:pPr>
      <w:r w:rsidRPr="00862A9B">
        <w:rPr>
          <w:rFonts w:hint="eastAsia"/>
          <w:sz w:val="24"/>
          <w:szCs w:val="32"/>
        </w:rPr>
        <w:t>FASTA file</w:t>
      </w:r>
    </w:p>
    <w:p w14:paraId="72101E17" w14:textId="77777777" w:rsidR="007B40D6" w:rsidRDefault="007B40D6" w:rsidP="00830C72">
      <w:pPr>
        <w:spacing w:before="80" w:after="120"/>
        <w:ind w:firstLineChars="200" w:firstLine="420"/>
        <w:rPr>
          <w:rFonts w:hint="eastAsia"/>
        </w:rPr>
      </w:pPr>
      <w:r>
        <w:rPr>
          <w:rFonts w:hint="eastAsia"/>
        </w:rPr>
        <w:t>A text-based file containing the final consensus DNA sequence.</w:t>
      </w:r>
    </w:p>
    <w:p w14:paraId="6F5F5C27" w14:textId="12EE6DA2" w:rsidR="007B40D6" w:rsidRPr="00862A9B" w:rsidRDefault="007B40D6" w:rsidP="00862A9B">
      <w:pPr>
        <w:pStyle w:val="ae"/>
        <w:numPr>
          <w:ilvl w:val="0"/>
          <w:numId w:val="8"/>
        </w:numPr>
        <w:spacing w:before="80" w:after="120"/>
        <w:ind w:firstLineChars="0"/>
        <w:rPr>
          <w:rFonts w:hint="eastAsia"/>
          <w:sz w:val="24"/>
        </w:rPr>
      </w:pPr>
      <w:r w:rsidRPr="00862A9B">
        <w:rPr>
          <w:rFonts w:hint="eastAsia"/>
          <w:sz w:val="24"/>
        </w:rPr>
        <w:t>AB1 file</w:t>
      </w:r>
    </w:p>
    <w:p w14:paraId="385F317D" w14:textId="77777777" w:rsidR="007B40D6" w:rsidRDefault="007B40D6" w:rsidP="00830C72">
      <w:pPr>
        <w:spacing w:before="80" w:after="120"/>
        <w:ind w:leftChars="200" w:left="420"/>
        <w:rPr>
          <w:rFonts w:hint="eastAsia"/>
        </w:rPr>
      </w:pPr>
      <w:r>
        <w:rPr>
          <w:rFonts w:hint="eastAsia"/>
        </w:rPr>
        <w:t>A Sanger-style chromatogram view of the consensus sequence, allowing visualization of variants and low-confidence positions. Each peak color corresponds to a specific nucleotide.</w:t>
      </w:r>
    </w:p>
    <w:p w14:paraId="36FA62D9" w14:textId="77777777" w:rsidR="007B40D6" w:rsidRPr="00862A9B" w:rsidRDefault="007B40D6" w:rsidP="00830C72">
      <w:pPr>
        <w:spacing w:before="240" w:after="120"/>
        <w:rPr>
          <w:rFonts w:hint="eastAsia"/>
          <w:b/>
          <w:bCs/>
          <w:sz w:val="24"/>
        </w:rPr>
      </w:pPr>
      <w:r w:rsidRPr="00862A9B">
        <w:rPr>
          <w:rFonts w:hint="eastAsia"/>
          <w:b/>
          <w:bCs/>
          <w:sz w:val="24"/>
        </w:rPr>
        <w:t>Read-Level Data</w:t>
      </w:r>
    </w:p>
    <w:p w14:paraId="3EAF01E3" w14:textId="2DAC7408" w:rsidR="007B40D6" w:rsidRPr="00830C72" w:rsidRDefault="007B40D6" w:rsidP="00830C72">
      <w:pPr>
        <w:pStyle w:val="ae"/>
        <w:numPr>
          <w:ilvl w:val="0"/>
          <w:numId w:val="8"/>
        </w:numPr>
        <w:spacing w:before="80" w:after="120"/>
        <w:ind w:firstLineChars="0"/>
        <w:rPr>
          <w:rFonts w:hint="eastAsia"/>
          <w:sz w:val="24"/>
          <w:szCs w:val="32"/>
        </w:rPr>
      </w:pPr>
      <w:r w:rsidRPr="00830C72">
        <w:rPr>
          <w:rFonts w:hint="eastAsia"/>
          <w:sz w:val="24"/>
          <w:szCs w:val="32"/>
        </w:rPr>
        <w:t>Per-</w:t>
      </w:r>
      <w:proofErr w:type="gramStart"/>
      <w:r w:rsidRPr="00830C72">
        <w:rPr>
          <w:rFonts w:hint="eastAsia"/>
          <w:sz w:val="24"/>
          <w:szCs w:val="32"/>
        </w:rPr>
        <w:t>base</w:t>
      </w:r>
      <w:proofErr w:type="gramEnd"/>
      <w:r w:rsidRPr="00830C72">
        <w:rPr>
          <w:rFonts w:hint="eastAsia"/>
          <w:sz w:val="24"/>
          <w:szCs w:val="32"/>
        </w:rPr>
        <w:t xml:space="preserve"> data file</w:t>
      </w:r>
    </w:p>
    <w:p w14:paraId="5B4E6071" w14:textId="5AE8403F" w:rsidR="00D918BC" w:rsidRPr="005A5B86" w:rsidRDefault="007B40D6" w:rsidP="00830C72">
      <w:pPr>
        <w:spacing w:before="80" w:after="120"/>
        <w:ind w:leftChars="200" w:left="420"/>
        <w:rPr>
          <w:rFonts w:hint="eastAsia"/>
        </w:rPr>
      </w:pPr>
      <w:r>
        <w:rPr>
          <w:rFonts w:hint="eastAsia"/>
        </w:rPr>
        <w:t>Provides a detailed breakdown of how individual raw reads support each base in the consensus sequence. This file is used to generate the AB1 chromatogram.</w:t>
      </w:r>
    </w:p>
    <w:sectPr w:rsidR="00D918BC" w:rsidRPr="005A5B86">
      <w:headerReference w:type="default" r:id="rId9"/>
      <w:footerReference w:type="even" r:id="rId10"/>
      <w:footerReference w:type="default" r:id="rId11"/>
      <w:pgSz w:w="11906" w:h="16838"/>
      <w:pgMar w:top="1440" w:right="1440" w:bottom="1440" w:left="1440" w:header="850" w:footer="1020"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E048E" w14:textId="77777777" w:rsidR="00307A2E" w:rsidRDefault="00307A2E">
      <w:pPr>
        <w:spacing w:after="0"/>
        <w:rPr>
          <w:rFonts w:hint="eastAsia"/>
        </w:rPr>
      </w:pPr>
      <w:r>
        <w:separator/>
      </w:r>
    </w:p>
  </w:endnote>
  <w:endnote w:type="continuationSeparator" w:id="0">
    <w:p w14:paraId="04230B01" w14:textId="77777777" w:rsidR="00307A2E" w:rsidRDefault="00307A2E">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DIN-PRO">
    <w:panose1 w:val="020B0504030202030204"/>
    <w:charset w:val="00"/>
    <w:family w:val="swiss"/>
    <w:notTrueType/>
    <w:pitch w:val="variable"/>
    <w:sig w:usb0="8000006F" w:usb1="4000000A"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128207594"/>
    </w:sdtPr>
    <w:sdtEndPr>
      <w:rPr>
        <w:rStyle w:val="ab"/>
      </w:rPr>
    </w:sdtEndPr>
    <w:sdtContent>
      <w:p w14:paraId="0C94FF26" w14:textId="77777777" w:rsidR="00D918BC" w:rsidRDefault="003B5236">
        <w:pPr>
          <w:pStyle w:val="a5"/>
          <w:framePr w:wrap="auto" w:vAnchor="text" w:hAnchor="margin" w:xAlign="right" w:y="1"/>
          <w:rPr>
            <w:rStyle w:val="ab"/>
            <w:rFonts w:hint="eastAsia"/>
          </w:rPr>
        </w:pPr>
        <w:r>
          <w:rPr>
            <w:rStyle w:val="ab"/>
          </w:rPr>
          <w:fldChar w:fldCharType="begin"/>
        </w:r>
        <w:r>
          <w:rPr>
            <w:rStyle w:val="ab"/>
          </w:rPr>
          <w:instrText xml:space="preserve"> PAGE </w:instrText>
        </w:r>
        <w:r>
          <w:rPr>
            <w:rStyle w:val="ab"/>
          </w:rPr>
          <w:fldChar w:fldCharType="end"/>
        </w:r>
      </w:p>
    </w:sdtContent>
  </w:sdt>
  <w:p w14:paraId="4B0D1A90" w14:textId="77777777" w:rsidR="00D918BC" w:rsidRDefault="00D918BC">
    <w:pPr>
      <w:pStyle w:val="a5"/>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22BB" w14:textId="77777777" w:rsidR="00D918BC" w:rsidRDefault="003B5236">
    <w:pPr>
      <w:pStyle w:val="a5"/>
      <w:ind w:right="360"/>
      <w:rPr>
        <w:rFonts w:hint="eastAsia"/>
      </w:rPr>
    </w:pPr>
    <w:r>
      <w:rPr>
        <w:noProof/>
        <w:sz w:val="15"/>
      </w:rPr>
      <mc:AlternateContent>
        <mc:Choice Requires="wpg">
          <w:drawing>
            <wp:anchor distT="0" distB="0" distL="114300" distR="114300" simplePos="0" relativeHeight="251659264" behindDoc="0" locked="0" layoutInCell="1" allowOverlap="1" wp14:anchorId="0534CDA4" wp14:editId="55C1B124">
              <wp:simplePos x="0" y="0"/>
              <wp:positionH relativeFrom="column">
                <wp:posOffset>-24130</wp:posOffset>
              </wp:positionH>
              <wp:positionV relativeFrom="paragraph">
                <wp:posOffset>106680</wp:posOffset>
              </wp:positionV>
              <wp:extent cx="5734685" cy="254000"/>
              <wp:effectExtent l="0" t="0" r="0" b="0"/>
              <wp:wrapNone/>
              <wp:docPr id="6" name="组合 6"/>
              <wp:cNvGraphicFramePr/>
              <a:graphic xmlns:a="http://schemas.openxmlformats.org/drawingml/2006/main">
                <a:graphicData uri="http://schemas.microsoft.com/office/word/2010/wordprocessingGroup">
                  <wpg:wgp>
                    <wpg:cNvGrpSpPr/>
                    <wpg:grpSpPr>
                      <a:xfrm>
                        <a:off x="0" y="0"/>
                        <a:ext cx="5734685" cy="254000"/>
                        <a:chOff x="4120" y="16066"/>
                        <a:chExt cx="9122" cy="400"/>
                      </a:xfrm>
                    </wpg:grpSpPr>
                    <wps:wsp>
                      <wps:cNvPr id="17" name="文本框 17"/>
                      <wps:cNvSpPr txBox="1"/>
                      <wps:spPr>
                        <a:xfrm>
                          <a:off x="9146" y="16066"/>
                          <a:ext cx="4097" cy="400"/>
                        </a:xfrm>
                        <a:prstGeom prst="rect">
                          <a:avLst/>
                        </a:prstGeom>
                        <a:noFill/>
                        <a:ln w="6350">
                          <a:noFill/>
                        </a:ln>
                      </wps:spPr>
                      <wps:txbx>
                        <w:txbxContent>
                          <w:p w14:paraId="5E3D7FE1" w14:textId="77777777" w:rsidR="00D918BC" w:rsidRDefault="003B5236">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wps:txbx>
                      <wps:bodyPr rot="0" spcFirstLastPara="0" vertOverflow="overflow" horzOverflow="overflow" vert="horz" wrap="square" lIns="0" tIns="0" rIns="0" bIns="0" numCol="1" spcCol="0" rtlCol="0" fromWordArt="0" anchor="t" anchorCtr="0" forceAA="0" compatLnSpc="1">
                        <a:noAutofit/>
                      </wps:bodyPr>
                    </wps:wsp>
                    <pic:pic xmlns:pic="http://schemas.openxmlformats.org/drawingml/2006/picture">
                      <pic:nvPicPr>
                        <pic:cNvPr id="26" name="图片 2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120" y="16181"/>
                          <a:ext cx="6629" cy="124"/>
                        </a:xfrm>
                        <a:prstGeom prst="rect">
                          <a:avLst/>
                        </a:prstGeom>
                      </pic:spPr>
                    </pic:pic>
                  </wpg:wgp>
                </a:graphicData>
              </a:graphic>
            </wp:anchor>
          </w:drawing>
        </mc:Choice>
        <mc:Fallback>
          <w:pict>
            <v:group w14:anchorId="0534CDA4" id="组合 6" o:spid="_x0000_s1027" style="position:absolute;margin-left:-1.9pt;margin-top:8.4pt;width:451.55pt;height:20pt;z-index:251659264" coordorigin="4120,16066" coordsize="912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">
              <v:shapetype id="_x0000_t202" coordsize="21600,21600" o:spt="202" path="m,l,21600r21600,l21600,xe">
                <v:stroke joinstyle="miter"/>
                <v:path gradientshapeok="t" o:connecttype="rect"/>
              </v:shapetype>
              <v:shape id="文本框 17" o:spid="_x0000_s1028" type="#_x0000_t202" style="position:absolute;left:9146;top:16066;width:409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" filled="f" stroked="f" strokeweight=".5pt">
                <v:textbox inset="0,0,0,0">
                  <w:txbxContent>
                    <w:p w14:paraId="5E3D7FE1" w14:textId="77777777" w:rsidR="00D918BC" w:rsidRDefault="003B5236">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6" o:spid="_x0000_s1029" type="#_x0000_t75" style="position:absolute;left:4120;top:16181;width:66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F74EE" w14:textId="77777777" w:rsidR="00307A2E" w:rsidRDefault="00307A2E">
      <w:pPr>
        <w:spacing w:after="0"/>
        <w:rPr>
          <w:rFonts w:hint="eastAsia"/>
        </w:rPr>
      </w:pPr>
      <w:r>
        <w:separator/>
      </w:r>
    </w:p>
  </w:footnote>
  <w:footnote w:type="continuationSeparator" w:id="0">
    <w:p w14:paraId="22577D83" w14:textId="77777777" w:rsidR="00307A2E" w:rsidRDefault="00307A2E">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FEF8" w14:textId="3065108A" w:rsidR="00D918BC" w:rsidRDefault="00040724">
    <w:pPr>
      <w:jc w:val="right"/>
      <w:rPr>
        <w:rFonts w:hint="eastAsia"/>
      </w:rPr>
    </w:pPr>
    <w:r>
      <w:rPr>
        <w:rFonts w:ascii="微软雅黑" w:eastAsia="微软雅黑" w:hAnsi="微软雅黑"/>
        <w:noProof/>
        <w:color w:val="888889"/>
        <w:sz w:val="15"/>
        <w:szCs w:val="15"/>
      </w:rPr>
      <mc:AlternateContent>
        <mc:Choice Requires="wps">
          <w:drawing>
            <wp:anchor distT="0" distB="0" distL="114300" distR="114300" simplePos="0" relativeHeight="251660288" behindDoc="0" locked="0" layoutInCell="1" allowOverlap="1" wp14:anchorId="56FD03D5" wp14:editId="360B2AAB">
              <wp:simplePos x="0" y="0"/>
              <wp:positionH relativeFrom="margin">
                <wp:align>right</wp:align>
              </wp:positionH>
              <wp:positionV relativeFrom="paragraph">
                <wp:posOffset>20411</wp:posOffset>
              </wp:positionV>
              <wp:extent cx="1280795" cy="556054"/>
              <wp:effectExtent l="0" t="0" r="14605" b="0"/>
              <wp:wrapNone/>
              <wp:docPr id="2" name="文本框 2"/>
              <wp:cNvGraphicFramePr/>
              <a:graphic xmlns:a="http://schemas.openxmlformats.org/drawingml/2006/main">
                <a:graphicData uri="http://schemas.microsoft.com/office/word/2010/wordprocessingShape">
                  <wps:wsp>
                    <wps:cNvSpPr txBox="1"/>
                    <wps:spPr>
                      <a:xfrm>
                        <a:off x="0" y="0"/>
                        <a:ext cx="1280795" cy="556054"/>
                      </a:xfrm>
                      <a:prstGeom prst="rect">
                        <a:avLst/>
                      </a:prstGeom>
                      <a:noFill/>
                      <a:ln w="6350">
                        <a:noFill/>
                      </a:ln>
                    </wps:spPr>
                    <wps:txbx>
                      <w:txbxContent>
                        <w:p w14:paraId="44389387" w14:textId="5DB67773" w:rsidR="00D918BC" w:rsidRDefault="00216EC1" w:rsidP="00040724">
                          <w:pPr>
                            <w:spacing w:after="0"/>
                            <w:jc w:val="left"/>
                            <w:rPr>
                              <w:rFonts w:ascii="微软雅黑" w:eastAsia="微软雅黑" w:hAnsi="微软雅黑" w:hint="eastAsia"/>
                              <w:color w:val="888889"/>
                              <w:sz w:val="14"/>
                              <w:szCs w:val="14"/>
                            </w:rPr>
                          </w:pPr>
                          <w:r>
                            <w:rPr>
                              <w:rFonts w:ascii="微软雅黑" w:eastAsia="微软雅黑" w:hAnsi="微软雅黑" w:hint="eastAsia"/>
                              <w:color w:val="353D68"/>
                              <w:sz w:val="14"/>
                              <w:szCs w:val="14"/>
                            </w:rPr>
                            <w:t>E</w:t>
                          </w:r>
                          <w:r w:rsidR="003B5236">
                            <w:rPr>
                              <w:rFonts w:ascii="微软雅黑" w:eastAsia="微软雅黑" w:hAnsi="微软雅黑"/>
                              <w:color w:val="353D68"/>
                              <w:sz w:val="14"/>
                              <w:szCs w:val="14"/>
                            </w:rPr>
                            <w:t>.</w:t>
                          </w:r>
                          <w:r w:rsidR="003B5236">
                            <w:rPr>
                              <w:rFonts w:ascii="微软雅黑" w:eastAsia="微软雅黑" w:hAnsi="微软雅黑"/>
                              <w:color w:val="888889"/>
                              <w:sz w:val="14"/>
                              <w:szCs w:val="14"/>
                            </w:rPr>
                            <w:t xml:space="preserve"> </w:t>
                          </w:r>
                          <w:r w:rsidR="00040724" w:rsidRPr="00040724">
                            <w:rPr>
                              <w:rFonts w:ascii="微软雅黑" w:eastAsia="微软雅黑" w:hAnsi="微软雅黑" w:hint="eastAsia"/>
                              <w:color w:val="888889"/>
                              <w:sz w:val="14"/>
                              <w:szCs w:val="14"/>
                            </w:rPr>
                            <w:t>sales.us@quintarabio.com</w:t>
                          </w:r>
                        </w:p>
                        <w:p w14:paraId="6CA2C504" w14:textId="3C25A5D9" w:rsidR="00040724" w:rsidRPr="00040724" w:rsidRDefault="00040724" w:rsidP="00040724">
                          <w:pPr>
                            <w:spacing w:after="0"/>
                            <w:jc w:val="left"/>
                            <w:rPr>
                              <w:rFonts w:hint="eastAsia"/>
                              <w:sz w:val="14"/>
                              <w:szCs w:val="14"/>
                            </w:rPr>
                          </w:pPr>
                          <w:r>
                            <w:rPr>
                              <w:rFonts w:ascii="微软雅黑" w:eastAsia="微软雅黑" w:hAnsi="微软雅黑" w:hint="eastAsia"/>
                              <w:color w:val="353D68"/>
                              <w:sz w:val="14"/>
                              <w:szCs w:val="14"/>
                            </w:rPr>
                            <w:t xml:space="preserve">Web. </w:t>
                          </w:r>
                          <w:r>
                            <w:rPr>
                              <w:rFonts w:ascii="微软雅黑" w:eastAsia="微软雅黑" w:hAnsi="微软雅黑"/>
                              <w:color w:val="888889"/>
                              <w:sz w:val="14"/>
                              <w:szCs w:val="14"/>
                            </w:rPr>
                            <w:t>www.quintarabio.com</w:t>
                          </w:r>
                        </w:p>
                        <w:p w14:paraId="59F86A59" w14:textId="77777777" w:rsidR="00040724" w:rsidRDefault="00040724" w:rsidP="00040724">
                          <w:pPr>
                            <w:jc w:val="right"/>
                            <w:rPr>
                              <w:rFonts w:ascii="微软雅黑" w:eastAsia="微软雅黑" w:hAnsi="微软雅黑" w:hint="eastAsia"/>
                              <w:color w:val="888889"/>
                              <w:sz w:val="14"/>
                              <w:szCs w:val="14"/>
                            </w:rPr>
                          </w:pPr>
                        </w:p>
                        <w:p w14:paraId="3F4FE1F4" w14:textId="77777777" w:rsidR="00040724" w:rsidRDefault="00040724" w:rsidP="00040724">
                          <w:pPr>
                            <w:jc w:val="right"/>
                            <w:rPr>
                              <w:rFonts w:ascii="微软雅黑" w:eastAsia="微软雅黑" w:hAnsi="微软雅黑" w:hint="eastAsia"/>
                              <w:color w:val="888889"/>
                              <w:sz w:val="14"/>
                              <w:szCs w:val="14"/>
                            </w:rPr>
                          </w:pPr>
                        </w:p>
                        <w:p w14:paraId="5DA3C260" w14:textId="77777777" w:rsidR="00040724" w:rsidRPr="00040724" w:rsidRDefault="00040724" w:rsidP="00040724">
                          <w:pPr>
                            <w:jc w:val="right"/>
                            <w:rPr>
                              <w:rFonts w:hint="eastAsia"/>
                              <w:sz w:val="14"/>
                              <w:szCs w:val="14"/>
                            </w:rPr>
                          </w:pPr>
                        </w:p>
                      </w:txbxContent>
                    </wps:txbx>
                    <wps:bodyPr rot="0" spcFirstLastPara="0" vertOverflow="overflow" horzOverflow="overflow" vert="horz" wrap="square" lIns="0" tIns="0" r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56FD03D5" id="_x0000_t202" coordsize="21600,21600" o:spt="202" path="m,l,21600r21600,l21600,xe">
              <v:stroke joinstyle="miter"/>
              <v:path gradientshapeok="t" o:connecttype="rect"/>
            </v:shapetype>
            <v:shape id="文本框 2" o:spid="_x0000_s1026" type="#_x0000_t202" style="position:absolute;left:0;text-align:left;margin-left:49.65pt;margin-top:1.6pt;width:100.85pt;height:43.8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" filled="f" stroked="f" strokeweight=".5pt">
              <v:textbox inset="0,0,0,0">
                <w:txbxContent>
                  <w:p w14:paraId="44389387" w14:textId="5DB67773" w:rsidR="00D918BC" w:rsidRDefault="00216EC1" w:rsidP="00040724">
                    <w:pPr>
                      <w:spacing w:after="0"/>
                      <w:jc w:val="left"/>
                      <w:rPr>
                        <w:rFonts w:ascii="微软雅黑" w:eastAsia="微软雅黑" w:hAnsi="微软雅黑" w:hint="eastAsia"/>
                        <w:color w:val="888889"/>
                        <w:sz w:val="14"/>
                        <w:szCs w:val="14"/>
                      </w:rPr>
                    </w:pPr>
                    <w:r>
                      <w:rPr>
                        <w:rFonts w:ascii="微软雅黑" w:eastAsia="微软雅黑" w:hAnsi="微软雅黑" w:hint="eastAsia"/>
                        <w:color w:val="353D68"/>
                        <w:sz w:val="14"/>
                        <w:szCs w:val="14"/>
                      </w:rPr>
                      <w:t>E</w:t>
                    </w:r>
                    <w:r w:rsidR="003B5236">
                      <w:rPr>
                        <w:rFonts w:ascii="微软雅黑" w:eastAsia="微软雅黑" w:hAnsi="微软雅黑"/>
                        <w:color w:val="353D68"/>
                        <w:sz w:val="14"/>
                        <w:szCs w:val="14"/>
                      </w:rPr>
                      <w:t>.</w:t>
                    </w:r>
                    <w:r w:rsidR="003B5236">
                      <w:rPr>
                        <w:rFonts w:ascii="微软雅黑" w:eastAsia="微软雅黑" w:hAnsi="微软雅黑"/>
                        <w:color w:val="888889"/>
                        <w:sz w:val="14"/>
                        <w:szCs w:val="14"/>
                      </w:rPr>
                      <w:t xml:space="preserve"> </w:t>
                    </w:r>
                    <w:r w:rsidR="00040724" w:rsidRPr="00040724">
                      <w:rPr>
                        <w:rFonts w:ascii="微软雅黑" w:eastAsia="微软雅黑" w:hAnsi="微软雅黑" w:hint="eastAsia"/>
                        <w:color w:val="888889"/>
                        <w:sz w:val="14"/>
                        <w:szCs w:val="14"/>
                      </w:rPr>
                      <w:t>sales.us@quintarabio.com</w:t>
                    </w:r>
                  </w:p>
                  <w:p w14:paraId="6CA2C504" w14:textId="3C25A5D9" w:rsidR="00040724" w:rsidRPr="00040724" w:rsidRDefault="00040724" w:rsidP="00040724">
                    <w:pPr>
                      <w:spacing w:after="0"/>
                      <w:jc w:val="left"/>
                      <w:rPr>
                        <w:rFonts w:hint="eastAsia"/>
                        <w:sz w:val="14"/>
                        <w:szCs w:val="14"/>
                      </w:rPr>
                    </w:pPr>
                    <w:r>
                      <w:rPr>
                        <w:rFonts w:ascii="微软雅黑" w:eastAsia="微软雅黑" w:hAnsi="微软雅黑" w:hint="eastAsia"/>
                        <w:color w:val="353D68"/>
                        <w:sz w:val="14"/>
                        <w:szCs w:val="14"/>
                      </w:rPr>
                      <w:t xml:space="preserve">Web. </w:t>
                    </w:r>
                    <w:r>
                      <w:rPr>
                        <w:rFonts w:ascii="微软雅黑" w:eastAsia="微软雅黑" w:hAnsi="微软雅黑"/>
                        <w:color w:val="888889"/>
                        <w:sz w:val="14"/>
                        <w:szCs w:val="14"/>
                      </w:rPr>
                      <w:t>www.quintarabio.com</w:t>
                    </w:r>
                  </w:p>
                  <w:p w14:paraId="59F86A59" w14:textId="77777777" w:rsidR="00040724" w:rsidRDefault="00040724" w:rsidP="00040724">
                    <w:pPr>
                      <w:jc w:val="right"/>
                      <w:rPr>
                        <w:rFonts w:ascii="微软雅黑" w:eastAsia="微软雅黑" w:hAnsi="微软雅黑" w:hint="eastAsia"/>
                        <w:color w:val="888889"/>
                        <w:sz w:val="14"/>
                        <w:szCs w:val="14"/>
                      </w:rPr>
                    </w:pPr>
                  </w:p>
                  <w:p w14:paraId="3F4FE1F4" w14:textId="77777777" w:rsidR="00040724" w:rsidRDefault="00040724" w:rsidP="00040724">
                    <w:pPr>
                      <w:jc w:val="right"/>
                      <w:rPr>
                        <w:rFonts w:ascii="微软雅黑" w:eastAsia="微软雅黑" w:hAnsi="微软雅黑" w:hint="eastAsia"/>
                        <w:color w:val="888889"/>
                        <w:sz w:val="14"/>
                        <w:szCs w:val="14"/>
                      </w:rPr>
                    </w:pPr>
                  </w:p>
                  <w:p w14:paraId="5DA3C260" w14:textId="77777777" w:rsidR="00040724" w:rsidRPr="00040724" w:rsidRDefault="00040724" w:rsidP="00040724">
                    <w:pPr>
                      <w:jc w:val="right"/>
                      <w:rPr>
                        <w:rFonts w:hint="eastAsia"/>
                        <w:sz w:val="14"/>
                        <w:szCs w:val="14"/>
                      </w:rPr>
                    </w:pPr>
                  </w:p>
                </w:txbxContent>
              </v:textbox>
              <w10:wrap anchorx="margin"/>
            </v:shape>
          </w:pict>
        </mc:Fallback>
      </mc:AlternateContent>
    </w:r>
    <w:r w:rsidR="003B5236">
      <w:rPr>
        <w:rFonts w:ascii="微软雅黑" w:eastAsia="微软雅黑" w:hAnsi="微软雅黑"/>
        <w:noProof/>
        <w:sz w:val="13"/>
        <w:szCs w:val="13"/>
      </w:rPr>
      <w:drawing>
        <wp:anchor distT="0" distB="0" distL="114300" distR="114300" simplePos="0" relativeHeight="251661312" behindDoc="1" locked="0" layoutInCell="1" allowOverlap="1" wp14:anchorId="54E944D5" wp14:editId="3BE010BC">
          <wp:simplePos x="0" y="0"/>
          <wp:positionH relativeFrom="column">
            <wp:posOffset>21590</wp:posOffset>
          </wp:positionH>
          <wp:positionV relativeFrom="paragraph">
            <wp:posOffset>63500</wp:posOffset>
          </wp:positionV>
          <wp:extent cx="1386205" cy="241300"/>
          <wp:effectExtent l="0" t="0" r="0" b="635"/>
          <wp:wrapNone/>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86000" cy="241200"/>
                  </a:xfrm>
                  <a:prstGeom prst="rect">
                    <a:avLst/>
                  </a:prstGeom>
                </pic:spPr>
              </pic:pic>
            </a:graphicData>
          </a:graphic>
        </wp:anchor>
      </w:drawing>
    </w:r>
    <w:r w:rsidR="003B5236">
      <w:rPr>
        <w:rFonts w:ascii="微软雅黑" w:eastAsia="微软雅黑" w:hAnsi="微软雅黑"/>
        <w:noProof/>
        <w:color w:val="888889"/>
        <w:sz w:val="15"/>
        <w:szCs w:val="15"/>
      </w:rPr>
      <mc:AlternateContent>
        <mc:Choice Requires="wps">
          <w:drawing>
            <wp:anchor distT="0" distB="0" distL="114300" distR="114300" simplePos="0" relativeHeight="251663360" behindDoc="0" locked="0" layoutInCell="1" allowOverlap="1" wp14:anchorId="74BA1EE9" wp14:editId="6274A687">
              <wp:simplePos x="0" y="0"/>
              <wp:positionH relativeFrom="column">
                <wp:posOffset>-105410</wp:posOffset>
              </wp:positionH>
              <wp:positionV relativeFrom="paragraph">
                <wp:posOffset>372745</wp:posOffset>
              </wp:positionV>
              <wp:extent cx="5869305" cy="5715"/>
              <wp:effectExtent l="0" t="0" r="0" b="0"/>
              <wp:wrapNone/>
              <wp:docPr id="12" name="直线连接符 12"/>
              <wp:cNvGraphicFramePr/>
              <a:graphic xmlns:a="http://schemas.openxmlformats.org/drawingml/2006/main">
                <a:graphicData uri="http://schemas.microsoft.com/office/word/2010/wordprocessingShape">
                  <wps:wsp>
                    <wps:cNvCnPr/>
                    <wps:spPr>
                      <a:xfrm>
                        <a:off x="0" y="0"/>
                        <a:ext cx="5869305" cy="5715"/>
                      </a:xfrm>
                      <a:prstGeom prst="line">
                        <a:avLst/>
                      </a:prstGeom>
                      <a:ln w="7620">
                        <a:gradFill flip="none" rotWithShape="1">
                          <a:gsLst>
                            <a:gs pos="95000">
                              <a:srgbClr val="353D68"/>
                            </a:gs>
                            <a:gs pos="41000">
                              <a:srgbClr val="3E6591"/>
                            </a:gs>
                            <a:gs pos="66002">
                              <a:srgbClr val="4B4887"/>
                            </a:gs>
                            <a:gs pos="17000">
                              <a:srgbClr val="46A58B"/>
                            </a:gs>
                          </a:gsLst>
                          <a:lin ang="162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5EDC6F" id="直线连接符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3pt,29.35pt" to="453.8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" strokeweight=".6pt">
              <v:stroke joinstyle="miter"/>
            </v:line>
          </w:pict>
        </mc:Fallback>
      </mc:AlternateContent>
    </w:r>
    <w:r w:rsidR="003B5236">
      <w:rPr>
        <w:rFonts w:hint="eastAsia"/>
      </w:rPr>
      <w:t xml:space="preserve"> </w:t>
    </w:r>
    <w:r w:rsidR="003B523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B66"/>
    <w:multiLevelType w:val="hybridMultilevel"/>
    <w:tmpl w:val="995CF81A"/>
    <w:lvl w:ilvl="0" w:tplc="AF98EEF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B346D13"/>
    <w:multiLevelType w:val="hybridMultilevel"/>
    <w:tmpl w:val="915C21C6"/>
    <w:lvl w:ilvl="0" w:tplc="5C78F20C">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14E264FC"/>
    <w:multiLevelType w:val="hybridMultilevel"/>
    <w:tmpl w:val="020E45D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209B0B04"/>
    <w:multiLevelType w:val="multilevel"/>
    <w:tmpl w:val="AA84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21AB6"/>
    <w:multiLevelType w:val="multilevel"/>
    <w:tmpl w:val="F0E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401BC"/>
    <w:multiLevelType w:val="multilevel"/>
    <w:tmpl w:val="809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A429DF"/>
    <w:multiLevelType w:val="hybridMultilevel"/>
    <w:tmpl w:val="BF440DF8"/>
    <w:lvl w:ilvl="0" w:tplc="0352BC48">
      <w:start w:val="1"/>
      <w:numFmt w:val="bullet"/>
      <w:lvlText w:val=""/>
      <w:lvlJc w:val="left"/>
      <w:pPr>
        <w:ind w:left="440" w:hanging="440"/>
      </w:pPr>
      <w:rPr>
        <w:rFonts w:ascii="Symbol" w:hAnsi="Symbol" w:hint="default"/>
        <w:sz w:val="21"/>
        <w:szCs w:val="21"/>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4FB34329"/>
    <w:multiLevelType w:val="hybridMultilevel"/>
    <w:tmpl w:val="A1E8E624"/>
    <w:lvl w:ilvl="0" w:tplc="5C78F20C">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355548437">
    <w:abstractNumId w:val="2"/>
  </w:num>
  <w:num w:numId="2" w16cid:durableId="1058020388">
    <w:abstractNumId w:val="0"/>
  </w:num>
  <w:num w:numId="3" w16cid:durableId="857112342">
    <w:abstractNumId w:val="5"/>
  </w:num>
  <w:num w:numId="4" w16cid:durableId="489757621">
    <w:abstractNumId w:val="3"/>
  </w:num>
  <w:num w:numId="5" w16cid:durableId="1359232725">
    <w:abstractNumId w:val="4"/>
  </w:num>
  <w:num w:numId="6" w16cid:durableId="43602901">
    <w:abstractNumId w:val="7"/>
  </w:num>
  <w:num w:numId="7" w16cid:durableId="561211365">
    <w:abstractNumId w:val="1"/>
  </w:num>
  <w:num w:numId="8" w16cid:durableId="1474523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44"/>
    <w:rsid w:val="00023886"/>
    <w:rsid w:val="00040724"/>
    <w:rsid w:val="000B286E"/>
    <w:rsid w:val="000B6B16"/>
    <w:rsid w:val="000F1D87"/>
    <w:rsid w:val="00111ABE"/>
    <w:rsid w:val="00177DAE"/>
    <w:rsid w:val="0020006D"/>
    <w:rsid w:val="00216EC1"/>
    <w:rsid w:val="00226636"/>
    <w:rsid w:val="002805F2"/>
    <w:rsid w:val="002A07B0"/>
    <w:rsid w:val="002A4E7E"/>
    <w:rsid w:val="002E1D39"/>
    <w:rsid w:val="002F6F85"/>
    <w:rsid w:val="003064AF"/>
    <w:rsid w:val="00307A2E"/>
    <w:rsid w:val="0033579E"/>
    <w:rsid w:val="003B2801"/>
    <w:rsid w:val="003B5236"/>
    <w:rsid w:val="004D550E"/>
    <w:rsid w:val="005A5B86"/>
    <w:rsid w:val="005F0B32"/>
    <w:rsid w:val="00706ADC"/>
    <w:rsid w:val="00740744"/>
    <w:rsid w:val="00793DBA"/>
    <w:rsid w:val="007B2B87"/>
    <w:rsid w:val="007B40D6"/>
    <w:rsid w:val="007B630A"/>
    <w:rsid w:val="007E508B"/>
    <w:rsid w:val="008178F6"/>
    <w:rsid w:val="00830C72"/>
    <w:rsid w:val="0084398B"/>
    <w:rsid w:val="008443D6"/>
    <w:rsid w:val="00862A9B"/>
    <w:rsid w:val="0086365E"/>
    <w:rsid w:val="008920D2"/>
    <w:rsid w:val="00897E0C"/>
    <w:rsid w:val="009A1119"/>
    <w:rsid w:val="009C1AC9"/>
    <w:rsid w:val="009C3DAB"/>
    <w:rsid w:val="009E1696"/>
    <w:rsid w:val="009F7C50"/>
    <w:rsid w:val="00A11C20"/>
    <w:rsid w:val="00A53E62"/>
    <w:rsid w:val="00A84100"/>
    <w:rsid w:val="00B869EF"/>
    <w:rsid w:val="00B94CAC"/>
    <w:rsid w:val="00BF1BEA"/>
    <w:rsid w:val="00C02F59"/>
    <w:rsid w:val="00C5566C"/>
    <w:rsid w:val="00CB5755"/>
    <w:rsid w:val="00CE042E"/>
    <w:rsid w:val="00CE43B2"/>
    <w:rsid w:val="00D05737"/>
    <w:rsid w:val="00D56A29"/>
    <w:rsid w:val="00D61FF2"/>
    <w:rsid w:val="00D918BC"/>
    <w:rsid w:val="00D92365"/>
    <w:rsid w:val="00DA7586"/>
    <w:rsid w:val="00DF2BAC"/>
    <w:rsid w:val="00E301FF"/>
    <w:rsid w:val="00E529B6"/>
    <w:rsid w:val="00EA2CC3"/>
    <w:rsid w:val="00EF70B1"/>
    <w:rsid w:val="00F36E27"/>
    <w:rsid w:val="00F501DB"/>
    <w:rsid w:val="00F674FC"/>
    <w:rsid w:val="00F81425"/>
    <w:rsid w:val="00F86180"/>
    <w:rsid w:val="00FE2B16"/>
    <w:rsid w:val="071E2D3E"/>
    <w:rsid w:val="07754928"/>
    <w:rsid w:val="10667503"/>
    <w:rsid w:val="180C6BE2"/>
    <w:rsid w:val="1AB23A71"/>
    <w:rsid w:val="1BF105C9"/>
    <w:rsid w:val="23900846"/>
    <w:rsid w:val="26F15921"/>
    <w:rsid w:val="27A110F5"/>
    <w:rsid w:val="39387BAF"/>
    <w:rsid w:val="3B787F67"/>
    <w:rsid w:val="43364990"/>
    <w:rsid w:val="44953938"/>
    <w:rsid w:val="4AFA2747"/>
    <w:rsid w:val="51FC4FF6"/>
    <w:rsid w:val="52666914"/>
    <w:rsid w:val="54104D89"/>
    <w:rsid w:val="5A955FE8"/>
    <w:rsid w:val="5F4955F3"/>
    <w:rsid w:val="62522A10"/>
    <w:rsid w:val="64DE67DD"/>
    <w:rsid w:val="65AE4402"/>
    <w:rsid w:val="6F0D763F"/>
    <w:rsid w:val="70950698"/>
    <w:rsid w:val="727468EE"/>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1B52E"/>
  <w15:docId w15:val="{073E4AF0-2EE1-4F99-B574-A10B82C8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80"/>
      <w:jc w:val="both"/>
    </w:pPr>
    <w:rPr>
      <w:kern w:val="2"/>
      <w:sz w:val="21"/>
      <w:szCs w:val="2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9">
    <w:name w:val="heading 9"/>
    <w:basedOn w:val="a"/>
    <w:next w:val="a"/>
    <w:link w:val="90"/>
    <w:uiPriority w:val="9"/>
    <w:semiHidden/>
    <w:unhideWhenUsed/>
    <w:qFormat/>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Pr>
      <w:rFonts w:asciiTheme="minorEastAsia" w:hAnsi="Courier New" w:cs="Courier New"/>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aa"/>
    <w:uiPriority w:val="11"/>
    <w:qFormat/>
    <w:pPr>
      <w:spacing w:before="240" w:after="60" w:line="312" w:lineRule="auto"/>
      <w:jc w:val="center"/>
      <w:outlineLvl w:val="1"/>
    </w:pPr>
    <w:rPr>
      <w:b/>
      <w:bCs/>
      <w:kern w:val="28"/>
      <w:sz w:val="32"/>
      <w:szCs w:val="32"/>
    </w:rPr>
  </w:style>
  <w:style w:type="character" w:styleId="ab">
    <w:name w:val="page number"/>
    <w:basedOn w:val="a0"/>
    <w:uiPriority w:val="99"/>
    <w:semiHidden/>
    <w:unhideWhenUsed/>
  </w:style>
  <w:style w:type="character" w:customStyle="1" w:styleId="3">
    <w:name w:val="标题3"/>
    <w:basedOn w:val="a0"/>
    <w:uiPriority w:val="1"/>
    <w:qFormat/>
    <w:rPr>
      <w:rFonts w:ascii="微软雅黑" w:eastAsia="微软雅黑" w:hAnsi="微软雅黑"/>
      <w:b/>
      <w:color w:val="005AAF"/>
      <w:sz w:val="24"/>
      <w:szCs w:val="17"/>
    </w:rPr>
  </w:style>
  <w:style w:type="paragraph" w:customStyle="1" w:styleId="1">
    <w:name w:val="样式1"/>
    <w:basedOn w:val="a"/>
    <w:qFormat/>
    <w:pPr>
      <w:widowControl/>
      <w:spacing w:line="720" w:lineRule="auto"/>
      <w:ind w:leftChars="-5" w:left="-9" w:hanging="1"/>
      <w:jc w:val="left"/>
    </w:pPr>
    <w:rPr>
      <w:rFonts w:ascii="微软雅黑" w:eastAsia="微软雅黑" w:hAnsi="微软雅黑"/>
      <w:b/>
      <w:bCs/>
      <w:color w:val="005AAF"/>
      <w:sz w:val="28"/>
      <w:szCs w:val="28"/>
    </w:rPr>
  </w:style>
  <w:style w:type="character" w:customStyle="1" w:styleId="90">
    <w:name w:val="标题 9 字符"/>
    <w:basedOn w:val="a0"/>
    <w:link w:val="9"/>
    <w:uiPriority w:val="9"/>
    <w:semiHidden/>
    <w:qFormat/>
    <w:rPr>
      <w:rFonts w:asciiTheme="majorHAnsi" w:eastAsiaTheme="majorEastAsia" w:hAnsiTheme="majorHAnsi" w:cstheme="majorBidi"/>
      <w:szCs w:val="21"/>
    </w:rPr>
  </w:style>
  <w:style w:type="paragraph" w:customStyle="1" w:styleId="ac">
    <w:name w:val="图表标题"/>
    <w:basedOn w:val="a9"/>
    <w:qFormat/>
    <w:pPr>
      <w:spacing w:before="0" w:after="0"/>
    </w:pPr>
    <w:rPr>
      <w:rFonts w:eastAsia="微软雅黑"/>
      <w:b w:val="0"/>
      <w:color w:val="005AAF"/>
      <w:sz w:val="17"/>
    </w:rPr>
  </w:style>
  <w:style w:type="character" w:customStyle="1" w:styleId="aa">
    <w:name w:val="副标题 字符"/>
    <w:basedOn w:val="a0"/>
    <w:link w:val="a9"/>
    <w:uiPriority w:val="11"/>
    <w:qFormat/>
    <w:rPr>
      <w:b/>
      <w:bCs/>
      <w:kern w:val="28"/>
      <w:sz w:val="32"/>
      <w:szCs w:val="32"/>
    </w:rPr>
  </w:style>
  <w:style w:type="paragraph" w:customStyle="1" w:styleId="ad">
    <w:name w:val="正文内容"/>
    <w:basedOn w:val="a"/>
    <w:next w:val="a3"/>
    <w:qFormat/>
    <w:pPr>
      <w:widowControl/>
      <w:spacing w:beforeLines="25" w:before="78" w:afterLines="25" w:after="78"/>
      <w:ind w:leftChars="-6" w:left="-12" w:hanging="1"/>
      <w:jc w:val="left"/>
    </w:pPr>
    <w:rPr>
      <w:rFonts w:ascii="微软雅黑" w:eastAsia="微软雅黑" w:hAnsi="微软雅黑"/>
      <w:bCs/>
      <w:color w:val="0D0D0D" w:themeColor="text1" w:themeTint="F2"/>
      <w:sz w:val="18"/>
    </w:rPr>
  </w:style>
  <w:style w:type="character" w:customStyle="1" w:styleId="a4">
    <w:name w:val="纯文本 字符"/>
    <w:basedOn w:val="a0"/>
    <w:link w:val="a3"/>
    <w:uiPriority w:val="99"/>
    <w:semiHidden/>
    <w:qFormat/>
    <w:rPr>
      <w:rFonts w:asciiTheme="minorEastAsia" w:hAnsi="Courier New" w:cs="Courier New"/>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e">
    <w:name w:val="List Paragraph"/>
    <w:basedOn w:val="a"/>
    <w:uiPriority w:val="34"/>
    <w:qFormat/>
    <w:pPr>
      <w:ind w:firstLineChars="200" w:firstLine="420"/>
    </w:p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 w:type="character" w:styleId="af">
    <w:name w:val="Hyperlink"/>
    <w:basedOn w:val="a0"/>
    <w:uiPriority w:val="99"/>
    <w:unhideWhenUsed/>
    <w:rsid w:val="00040724"/>
    <w:rPr>
      <w:color w:val="0563C1" w:themeColor="hyperlink"/>
      <w:u w:val="single"/>
    </w:rPr>
  </w:style>
  <w:style w:type="character" w:styleId="af0">
    <w:name w:val="Unresolved Mention"/>
    <w:basedOn w:val="a0"/>
    <w:uiPriority w:val="99"/>
    <w:semiHidden/>
    <w:unhideWhenUsed/>
    <w:rsid w:val="00040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DIN-PRO">
      <a:majorFont>
        <a:latin typeface="D-DIN-PRO"/>
        <a:ea typeface="等线 Light"/>
        <a:cs typeface=""/>
      </a:majorFont>
      <a:minorFont>
        <a:latin typeface="D-DIN-PRO"/>
        <a:ea typeface="等线"/>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E77D41-5332-774B-83BB-7B70638FB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245</Words>
  <Characters>1597</Characters>
  <Application>Microsoft Office Word</Application>
  <DocSecurity>0</DocSecurity>
  <Lines>35</Lines>
  <Paragraphs>25</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Xinran Zheng</cp:lastModifiedBy>
  <cp:revision>31</cp:revision>
  <cp:lastPrinted>2026-03-25T02:24:00Z</cp:lastPrinted>
  <dcterms:created xsi:type="dcterms:W3CDTF">2025-01-08T06:44:00Z</dcterms:created>
  <dcterms:modified xsi:type="dcterms:W3CDTF">2026-03-25T02:25:00Z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eyJoZGlkIjoiZTQwNDRjMmY0YjM0M2NiZWM2MzU0ZTFlMzdjMzJkZGMiLCJ1c2VySWQiOiI3NzQ3OTM1MzUifQ==</vt:lpwstr>
  </property>
  <property fmtid="{D5CDD505-2E9C-101B-9397-08002B2CF9AE}" pid="3" name="KSOProductBuildVer">
    <vt:lpwstr>2052-12.1.0.19770</vt:lpwstr>
  </property>
  <property fmtid="{D5CDD505-2E9C-101B-9397-08002B2CF9AE}" pid="4" name="ICV">
    <vt:lpwstr>D12BD482C93B4ABABB10AE01A611CE80_12</vt:lpwstr>
  </property>
</Properties>
</file>